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7E2EB6" w14:textId="77777777" w:rsidR="00EE6CF3" w:rsidRPr="00EE6CF3" w:rsidRDefault="00EE6CF3" w:rsidP="00EE6CF3">
      <w:pPr>
        <w:autoSpaceDE w:val="0"/>
        <w:autoSpaceDN w:val="0"/>
        <w:spacing w:before="40" w:after="40"/>
        <w:jc w:val="center"/>
        <w:rPr>
          <w:rFonts w:ascii="Montserrat Medium" w:hAnsi="Montserrat Medium" w:cs="Segoe UI"/>
          <w:color w:val="000000"/>
          <w:sz w:val="22"/>
          <w:szCs w:val="22"/>
        </w:rPr>
      </w:pPr>
      <w:r w:rsidRPr="00EE6CF3">
        <w:rPr>
          <w:rFonts w:ascii="Montserrat Medium" w:hAnsi="Montserrat Medium" w:cs="Segoe UI"/>
          <w:b/>
          <w:smallCaps/>
          <w:color w:val="000000"/>
          <w:sz w:val="22"/>
          <w:szCs w:val="22"/>
        </w:rPr>
        <w:t>Nota al criterio Hipervínculo a los formatos respectivos</w:t>
      </w:r>
    </w:p>
    <w:p w14:paraId="7FD2CDDC" w14:textId="77777777" w:rsidR="00EE6CF3" w:rsidRPr="00EE6CF3" w:rsidRDefault="00EE6CF3" w:rsidP="00EE6CF3">
      <w:pPr>
        <w:autoSpaceDE w:val="0"/>
        <w:autoSpaceDN w:val="0"/>
        <w:spacing w:before="40" w:after="40"/>
        <w:jc w:val="both"/>
        <w:rPr>
          <w:rFonts w:ascii="Montserrat Medium" w:hAnsi="Montserrat Medium" w:cs="Segoe UI"/>
          <w:color w:val="000000"/>
          <w:sz w:val="22"/>
          <w:szCs w:val="22"/>
        </w:rPr>
      </w:pPr>
    </w:p>
    <w:p w14:paraId="553077A4" w14:textId="43813773" w:rsidR="00EE6CF3" w:rsidRPr="00EE6CF3" w:rsidRDefault="00EE6CF3" w:rsidP="00EE6CF3">
      <w:pPr>
        <w:autoSpaceDE w:val="0"/>
        <w:autoSpaceDN w:val="0"/>
        <w:spacing w:before="40" w:after="40"/>
        <w:jc w:val="both"/>
        <w:rPr>
          <w:rFonts w:ascii="Montserrat Medium" w:hAnsi="Montserrat Medium" w:cs="Segoe UI"/>
          <w:color w:val="000000"/>
          <w:sz w:val="22"/>
          <w:szCs w:val="22"/>
        </w:rPr>
      </w:pPr>
      <w:r w:rsidRPr="00EE6CF3">
        <w:rPr>
          <w:rFonts w:ascii="Montserrat Medium" w:hAnsi="Montserrat Medium" w:cs="Segoe UI"/>
          <w:color w:val="000000"/>
          <w:sz w:val="22"/>
          <w:szCs w:val="22"/>
        </w:rPr>
        <w:t xml:space="preserve">La Ley General de Transparencia y Acceso a la Información Pública (LGTAIP), la Ley General de Protección de Datos Personales en Posesión de Sujetos Obligados (LGPDPPSO) y la Ley Federal de Transparencia y Acceso a la Información Pública (LFTAIP) </w:t>
      </w:r>
      <w:r w:rsidRPr="00EE6CF3">
        <w:rPr>
          <w:rFonts w:ascii="Montserrat Medium" w:hAnsi="Montserrat Medium" w:cs="Segoe UI"/>
          <w:color w:val="000000"/>
          <w:sz w:val="22"/>
          <w:szCs w:val="22"/>
        </w:rPr>
        <w:t xml:space="preserve">no establecen la obligación de generar formatos para que las personas puedan </w:t>
      </w:r>
      <w:r w:rsidRPr="00EE6CF3">
        <w:rPr>
          <w:rFonts w:ascii="Montserrat Medium" w:hAnsi="Montserrat Medium" w:cs="Segoe UI"/>
          <w:color w:val="000000"/>
          <w:sz w:val="22"/>
          <w:szCs w:val="22"/>
        </w:rPr>
        <w:t xml:space="preserve">ejercer su derecho de acceso a la información y/o protección de datos personales. </w:t>
      </w:r>
    </w:p>
    <w:p w14:paraId="3F6ABF32" w14:textId="77777777" w:rsidR="00EE6CF3" w:rsidRPr="00EE6CF3" w:rsidRDefault="00EE6CF3" w:rsidP="00EE6CF3">
      <w:pPr>
        <w:autoSpaceDE w:val="0"/>
        <w:autoSpaceDN w:val="0"/>
        <w:spacing w:before="40" w:after="40"/>
        <w:jc w:val="both"/>
        <w:rPr>
          <w:rFonts w:ascii="Montserrat Medium" w:hAnsi="Montserrat Medium" w:cs="Segoe UI"/>
          <w:color w:val="000000"/>
          <w:sz w:val="22"/>
          <w:szCs w:val="22"/>
        </w:rPr>
      </w:pPr>
    </w:p>
    <w:p w14:paraId="7D35BB39" w14:textId="5CBAFB71" w:rsidR="00EE6CF3" w:rsidRPr="00EE6CF3" w:rsidRDefault="00EE6CF3" w:rsidP="00EE6CF3">
      <w:pPr>
        <w:autoSpaceDE w:val="0"/>
        <w:autoSpaceDN w:val="0"/>
        <w:spacing w:before="40" w:after="40"/>
        <w:jc w:val="both"/>
        <w:rPr>
          <w:rFonts w:ascii="Montserrat Medium" w:hAnsi="Montserrat Medium" w:cs="Segoe UI"/>
          <w:color w:val="000000"/>
          <w:sz w:val="22"/>
          <w:szCs w:val="22"/>
        </w:rPr>
      </w:pPr>
      <w:r w:rsidRPr="00EE6CF3">
        <w:rPr>
          <w:rFonts w:ascii="Montserrat Medium" w:hAnsi="Montserrat Medium" w:cs="Segoe UI"/>
          <w:color w:val="000000"/>
          <w:sz w:val="22"/>
          <w:szCs w:val="22"/>
        </w:rPr>
        <w:t xml:space="preserve">Para la prestación de los diversos servicios que otorga </w:t>
      </w:r>
      <w:r w:rsidRPr="00EE6CF3">
        <w:rPr>
          <w:rFonts w:ascii="Montserrat Medium" w:hAnsi="Montserrat Medium" w:cs="Segoe UI"/>
          <w:color w:val="000000"/>
          <w:sz w:val="22"/>
          <w:szCs w:val="22"/>
        </w:rPr>
        <w:t>la Unidad de Transparencia del Sistema Público de Radiodifusión del Estado Mexicano (SPR)</w:t>
      </w:r>
      <w:r w:rsidRPr="00EE6CF3">
        <w:rPr>
          <w:rFonts w:ascii="Montserrat Medium" w:hAnsi="Montserrat Medium" w:cs="Segoe UI"/>
          <w:color w:val="000000"/>
          <w:sz w:val="22"/>
          <w:szCs w:val="22"/>
        </w:rPr>
        <w:t>, no se pide la presentación de ningún documento, sin embargo, para hacer procedente el registro de solicitudes de acceso a la información pública y de datos personales, y para la presentación del recurso de revisión, la normatividad aplicable establece los requisitos. Se explican a continuación:</w:t>
      </w:r>
    </w:p>
    <w:p w14:paraId="0C4CFBCA" w14:textId="77777777" w:rsidR="00EE6CF3" w:rsidRPr="00EE6CF3" w:rsidRDefault="00EE6CF3" w:rsidP="00EE6CF3">
      <w:pPr>
        <w:autoSpaceDE w:val="0"/>
        <w:autoSpaceDN w:val="0"/>
        <w:spacing w:before="40" w:after="40"/>
        <w:jc w:val="both"/>
        <w:rPr>
          <w:rFonts w:ascii="Montserrat Medium" w:hAnsi="Montserrat Medium" w:cs="Segoe UI"/>
          <w:color w:val="000000"/>
          <w:sz w:val="22"/>
          <w:szCs w:val="22"/>
        </w:rPr>
      </w:pPr>
    </w:p>
    <w:tbl>
      <w:tblPr>
        <w:tblStyle w:val="Tablaconcuadrcula"/>
        <w:tblW w:w="0" w:type="auto"/>
        <w:tblLook w:val="04A0" w:firstRow="1" w:lastRow="0" w:firstColumn="1" w:lastColumn="0" w:noHBand="0" w:noVBand="1"/>
      </w:tblPr>
      <w:tblGrid>
        <w:gridCol w:w="2440"/>
        <w:gridCol w:w="7152"/>
      </w:tblGrid>
      <w:tr w:rsidR="00EE6CF3" w:rsidRPr="00EE6CF3" w14:paraId="68699A70" w14:textId="77777777" w:rsidTr="00221F8F">
        <w:tc>
          <w:tcPr>
            <w:tcW w:w="2440" w:type="dxa"/>
          </w:tcPr>
          <w:p w14:paraId="112F5320" w14:textId="77777777" w:rsidR="00EE6CF3" w:rsidRPr="00EE6CF3" w:rsidRDefault="00EE6CF3" w:rsidP="00221F8F">
            <w:pPr>
              <w:autoSpaceDE w:val="0"/>
              <w:autoSpaceDN w:val="0"/>
              <w:spacing w:before="40" w:after="40"/>
              <w:jc w:val="center"/>
              <w:rPr>
                <w:rFonts w:ascii="Montserrat Medium" w:hAnsi="Montserrat Medium" w:cs="Segoe UI"/>
                <w:b/>
                <w:smallCaps/>
                <w:color w:val="000000"/>
                <w:sz w:val="21"/>
                <w:szCs w:val="21"/>
              </w:rPr>
            </w:pPr>
            <w:r w:rsidRPr="00EE6CF3">
              <w:rPr>
                <w:rFonts w:ascii="Montserrat Medium" w:hAnsi="Montserrat Medium" w:cs="Segoe UI"/>
                <w:b/>
                <w:smallCaps/>
                <w:color w:val="000000"/>
                <w:sz w:val="21"/>
                <w:szCs w:val="21"/>
              </w:rPr>
              <w:t>Servicio</w:t>
            </w:r>
          </w:p>
        </w:tc>
        <w:tc>
          <w:tcPr>
            <w:tcW w:w="6956" w:type="dxa"/>
          </w:tcPr>
          <w:p w14:paraId="5F94BED3" w14:textId="77777777" w:rsidR="00EE6CF3" w:rsidRPr="00EE6CF3" w:rsidRDefault="00EE6CF3" w:rsidP="00221F8F">
            <w:pPr>
              <w:autoSpaceDE w:val="0"/>
              <w:autoSpaceDN w:val="0"/>
              <w:spacing w:before="40" w:after="40"/>
              <w:jc w:val="center"/>
              <w:rPr>
                <w:rFonts w:ascii="Montserrat Medium" w:hAnsi="Montserrat Medium" w:cs="Segoe UI"/>
                <w:b/>
                <w:smallCaps/>
                <w:color w:val="000000"/>
                <w:sz w:val="21"/>
                <w:szCs w:val="21"/>
              </w:rPr>
            </w:pPr>
            <w:r w:rsidRPr="00EE6CF3">
              <w:rPr>
                <w:rFonts w:ascii="Montserrat Medium" w:hAnsi="Montserrat Medium" w:cs="Segoe UI"/>
                <w:b/>
                <w:smallCaps/>
                <w:color w:val="000000"/>
                <w:sz w:val="21"/>
                <w:szCs w:val="21"/>
              </w:rPr>
              <w:t>Requisitos legales</w:t>
            </w:r>
          </w:p>
        </w:tc>
      </w:tr>
      <w:tr w:rsidR="00EE6CF3" w:rsidRPr="00EE6CF3" w14:paraId="1DDC97EC" w14:textId="77777777" w:rsidTr="00221F8F">
        <w:tc>
          <w:tcPr>
            <w:tcW w:w="2440" w:type="dxa"/>
          </w:tcPr>
          <w:p w14:paraId="3656A935" w14:textId="304134A3" w:rsidR="00EE6CF3" w:rsidRPr="00EE6CF3" w:rsidRDefault="00EE6CF3" w:rsidP="00221F8F">
            <w:pPr>
              <w:autoSpaceDE w:val="0"/>
              <w:autoSpaceDN w:val="0"/>
              <w:spacing w:before="40" w:after="40"/>
              <w:jc w:val="both"/>
              <w:rPr>
                <w:rFonts w:ascii="Montserrat Medium" w:hAnsi="Montserrat Medium" w:cs="Segoe UI"/>
                <w:color w:val="000000"/>
                <w:sz w:val="21"/>
                <w:szCs w:val="21"/>
                <w:lang w:val="es-ES"/>
              </w:rPr>
            </w:pPr>
            <w:r w:rsidRPr="00EE6CF3">
              <w:rPr>
                <w:rFonts w:ascii="Montserrat Medium" w:hAnsi="Montserrat Medium" w:cs="Segoe UI"/>
                <w:color w:val="000000"/>
                <w:sz w:val="21"/>
                <w:szCs w:val="21"/>
              </w:rPr>
              <w:t>Registro de solicitudes de información pública a</w:t>
            </w:r>
            <w:r w:rsidRPr="00EE6CF3">
              <w:rPr>
                <w:rFonts w:ascii="Montserrat Medium" w:hAnsi="Montserrat Medium" w:cs="Segoe UI"/>
                <w:color w:val="000000"/>
                <w:sz w:val="21"/>
                <w:szCs w:val="21"/>
              </w:rPr>
              <w:t>l SPR o cualquier</w:t>
            </w:r>
            <w:r w:rsidRPr="00EE6CF3">
              <w:rPr>
                <w:rFonts w:ascii="Montserrat Medium" w:hAnsi="Montserrat Medium" w:cs="Segoe UI"/>
                <w:color w:val="000000"/>
                <w:sz w:val="21"/>
                <w:szCs w:val="21"/>
              </w:rPr>
              <w:t xml:space="preserve"> </w:t>
            </w:r>
            <w:r w:rsidRPr="00EE6CF3">
              <w:rPr>
                <w:rFonts w:ascii="Montserrat Medium" w:hAnsi="Montserrat Medium" w:cs="Segoe UI"/>
                <w:color w:val="000000"/>
                <w:sz w:val="21"/>
                <w:szCs w:val="21"/>
              </w:rPr>
              <w:t>sujeto obligado</w:t>
            </w:r>
            <w:r w:rsidRPr="00EE6CF3">
              <w:rPr>
                <w:rFonts w:ascii="Montserrat Medium" w:hAnsi="Montserrat Medium" w:cs="Segoe UI"/>
                <w:color w:val="000000"/>
                <w:sz w:val="21"/>
                <w:szCs w:val="21"/>
              </w:rPr>
              <w:t xml:space="preserve"> del ámbito federal. Para el caso de solicitudes a sujetos obligados del ámbito estatal y municipal, se ofrecerá un acompañamiento a los usuarios, siempre y cuando el usuario cuente con las herramientas informáticas necesarias</w:t>
            </w:r>
          </w:p>
          <w:p w14:paraId="35A62D06"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p>
        </w:tc>
        <w:tc>
          <w:tcPr>
            <w:tcW w:w="6956" w:type="dxa"/>
          </w:tcPr>
          <w:p w14:paraId="4319FFB1"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r w:rsidRPr="00EE6CF3">
              <w:rPr>
                <w:rFonts w:ascii="Montserrat Medium" w:hAnsi="Montserrat Medium" w:cs="Segoe UI"/>
                <w:color w:val="000000"/>
                <w:sz w:val="21"/>
                <w:szCs w:val="21"/>
              </w:rPr>
              <w:t>El artículo 124 de la Ley General de Transparencia y Acceso a la Información Pública establece los siguientes requisitos:</w:t>
            </w:r>
          </w:p>
          <w:p w14:paraId="57731233"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p>
          <w:p w14:paraId="748E13C1"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r w:rsidRPr="00EE6CF3">
              <w:rPr>
                <w:rFonts w:ascii="Montserrat Medium" w:hAnsi="Montserrat Medium" w:cs="Segoe UI"/>
                <w:color w:val="000000"/>
                <w:sz w:val="21"/>
                <w:szCs w:val="21"/>
              </w:rPr>
              <w:t>I.</w:t>
            </w:r>
            <w:r w:rsidRPr="00EE6CF3">
              <w:rPr>
                <w:rFonts w:ascii="Montserrat Medium" w:hAnsi="Montserrat Medium" w:cs="Segoe UI"/>
                <w:color w:val="000000"/>
                <w:sz w:val="21"/>
                <w:szCs w:val="21"/>
              </w:rPr>
              <w:tab/>
              <w:t>Nombre de la persona solicitante o, en su caso, los datos generales de su representante;</w:t>
            </w:r>
          </w:p>
          <w:p w14:paraId="0998BC2B"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r w:rsidRPr="00EE6CF3">
              <w:rPr>
                <w:rFonts w:ascii="Montserrat Medium" w:hAnsi="Montserrat Medium" w:cs="Segoe UI"/>
                <w:color w:val="000000"/>
                <w:sz w:val="21"/>
                <w:szCs w:val="21"/>
              </w:rPr>
              <w:t>II.</w:t>
            </w:r>
            <w:r w:rsidRPr="00EE6CF3">
              <w:rPr>
                <w:rFonts w:ascii="Montserrat Medium" w:hAnsi="Montserrat Medium" w:cs="Segoe UI"/>
                <w:color w:val="000000"/>
                <w:sz w:val="21"/>
                <w:szCs w:val="21"/>
              </w:rPr>
              <w:tab/>
              <w:t xml:space="preserve">Domicilio o medio (por ejemplo, una cuenta de correo electrónico) para recibir notificaciones; </w:t>
            </w:r>
          </w:p>
          <w:p w14:paraId="43776436"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r w:rsidRPr="00EE6CF3">
              <w:rPr>
                <w:rFonts w:ascii="Montserrat Medium" w:hAnsi="Montserrat Medium" w:cs="Segoe UI"/>
                <w:color w:val="000000"/>
                <w:sz w:val="21"/>
                <w:szCs w:val="21"/>
              </w:rPr>
              <w:t>III.</w:t>
            </w:r>
            <w:r w:rsidRPr="00EE6CF3">
              <w:rPr>
                <w:rFonts w:ascii="Montserrat Medium" w:hAnsi="Montserrat Medium" w:cs="Segoe UI"/>
                <w:color w:val="000000"/>
                <w:sz w:val="21"/>
                <w:szCs w:val="21"/>
              </w:rPr>
              <w:tab/>
              <w:t>La descripción de la información solicitada; (documentos o datos a los cuales quiere tener acceso);</w:t>
            </w:r>
          </w:p>
          <w:p w14:paraId="564C33FF"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r w:rsidRPr="00EE6CF3">
              <w:rPr>
                <w:rFonts w:ascii="Montserrat Medium" w:hAnsi="Montserrat Medium" w:cs="Segoe UI"/>
                <w:color w:val="000000"/>
                <w:sz w:val="21"/>
                <w:szCs w:val="21"/>
              </w:rPr>
              <w:t>IV.</w:t>
            </w:r>
            <w:r w:rsidRPr="00EE6CF3">
              <w:rPr>
                <w:rFonts w:ascii="Montserrat Medium" w:hAnsi="Montserrat Medium" w:cs="Segoe UI"/>
                <w:color w:val="000000"/>
                <w:sz w:val="21"/>
                <w:szCs w:val="21"/>
              </w:rPr>
              <w:tab/>
              <w:t xml:space="preserve">Cualquier otro dato que facilite su búsqueda y eventual localización (por ejemplo, si están en posesión de una unidad administrativa del sujeto obligado), y </w:t>
            </w:r>
          </w:p>
          <w:p w14:paraId="4473A94F"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r w:rsidRPr="00EE6CF3">
              <w:rPr>
                <w:rFonts w:ascii="Montserrat Medium" w:hAnsi="Montserrat Medium" w:cs="Segoe UI"/>
                <w:color w:val="000000"/>
                <w:sz w:val="21"/>
                <w:szCs w:val="21"/>
              </w:rPr>
              <w:t>V.</w:t>
            </w:r>
            <w:r w:rsidRPr="00EE6CF3">
              <w:rPr>
                <w:rFonts w:ascii="Montserrat Medium" w:hAnsi="Montserrat Medium" w:cs="Segoe UI"/>
                <w:color w:val="000000"/>
                <w:sz w:val="21"/>
                <w:szCs w:val="21"/>
              </w:rPr>
              <w:tab/>
              <w:t xml:space="preserve">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 </w:t>
            </w:r>
          </w:p>
          <w:p w14:paraId="24331637"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p>
          <w:p w14:paraId="56E7FFA4"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r w:rsidRPr="00EE6CF3">
              <w:rPr>
                <w:rFonts w:ascii="Montserrat Medium" w:hAnsi="Montserrat Medium" w:cs="Segoe UI"/>
                <w:color w:val="000000"/>
                <w:sz w:val="21"/>
                <w:szCs w:val="21"/>
              </w:rPr>
              <w:t>La información de las fracciones I y IV será proporcionada por la persona solicitante de manera opcional y, en ningún caso, podrá ser un requisito indispensable para la procedencia de la solicitud.</w:t>
            </w:r>
          </w:p>
          <w:p w14:paraId="1D47113E"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p>
          <w:p w14:paraId="4A6D491F"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r w:rsidRPr="00EE6CF3">
              <w:rPr>
                <w:rFonts w:ascii="Montserrat Medium" w:hAnsi="Montserrat Medium" w:cs="Segoe UI"/>
                <w:color w:val="000000"/>
                <w:sz w:val="21"/>
                <w:szCs w:val="21"/>
              </w:rPr>
              <w:t>Hipervínculo a la ley completa:</w:t>
            </w:r>
          </w:p>
          <w:p w14:paraId="5F3B744D" w14:textId="77777777" w:rsidR="00EE6CF3" w:rsidRDefault="00EE6CF3" w:rsidP="00221F8F">
            <w:pPr>
              <w:autoSpaceDE w:val="0"/>
              <w:autoSpaceDN w:val="0"/>
              <w:spacing w:before="40" w:after="40"/>
              <w:jc w:val="both"/>
              <w:rPr>
                <w:rFonts w:ascii="Montserrat Medium" w:hAnsi="Montserrat Medium" w:cs="Segoe UI"/>
                <w:color w:val="000000"/>
                <w:sz w:val="21"/>
                <w:szCs w:val="21"/>
              </w:rPr>
            </w:pPr>
            <w:hyperlink r:id="rId9" w:history="1">
              <w:r w:rsidRPr="00EE6CF3">
                <w:rPr>
                  <w:rStyle w:val="Hipervnculo"/>
                  <w:rFonts w:ascii="Montserrat Medium" w:hAnsi="Montserrat Medium" w:cs="Segoe UI"/>
                  <w:sz w:val="21"/>
                  <w:szCs w:val="21"/>
                </w:rPr>
                <w:t>http://www.diputados.gob.mx/LeyesBiblio/ref/lgtaip.htm</w:t>
              </w:r>
            </w:hyperlink>
            <w:r w:rsidRPr="00EE6CF3">
              <w:rPr>
                <w:rFonts w:ascii="Montserrat Medium" w:hAnsi="Montserrat Medium" w:cs="Segoe UI"/>
                <w:color w:val="000000"/>
                <w:sz w:val="21"/>
                <w:szCs w:val="21"/>
              </w:rPr>
              <w:t xml:space="preserve"> </w:t>
            </w:r>
          </w:p>
          <w:p w14:paraId="5D9AFCAE"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p>
        </w:tc>
      </w:tr>
      <w:tr w:rsidR="00EE6CF3" w:rsidRPr="00EE6CF3" w14:paraId="2640008D" w14:textId="77777777" w:rsidTr="00221F8F">
        <w:tc>
          <w:tcPr>
            <w:tcW w:w="2440" w:type="dxa"/>
          </w:tcPr>
          <w:p w14:paraId="32BD041D" w14:textId="06894A6D" w:rsidR="00EE6CF3" w:rsidRPr="00EE6CF3" w:rsidRDefault="00EE6CF3" w:rsidP="00221F8F">
            <w:pPr>
              <w:autoSpaceDE w:val="0"/>
              <w:autoSpaceDN w:val="0"/>
              <w:spacing w:before="40" w:after="40"/>
              <w:jc w:val="both"/>
              <w:rPr>
                <w:rFonts w:ascii="Montserrat Medium" w:hAnsi="Montserrat Medium" w:cs="Segoe UI"/>
                <w:color w:val="000000"/>
                <w:sz w:val="21"/>
                <w:szCs w:val="21"/>
                <w:lang w:val="es-ES"/>
              </w:rPr>
            </w:pPr>
            <w:r w:rsidRPr="00EE6CF3">
              <w:rPr>
                <w:rFonts w:ascii="Montserrat Medium" w:hAnsi="Montserrat Medium" w:cs="Segoe UI"/>
                <w:color w:val="000000"/>
                <w:sz w:val="21"/>
                <w:szCs w:val="21"/>
              </w:rPr>
              <w:lastRenderedPageBreak/>
              <w:t>Registro de solicitudes de acceso, rectificación, cancelación y oposición de datos personales, para</w:t>
            </w:r>
            <w:r w:rsidRPr="00EE6CF3">
              <w:rPr>
                <w:rFonts w:ascii="Montserrat Medium" w:hAnsi="Montserrat Medium" w:cs="Segoe UI"/>
                <w:color w:val="000000"/>
                <w:sz w:val="21"/>
                <w:szCs w:val="21"/>
              </w:rPr>
              <w:t xml:space="preserve"> el SPR o cualquier sujeto obligado</w:t>
            </w:r>
            <w:r w:rsidRPr="00EE6CF3">
              <w:rPr>
                <w:rFonts w:ascii="Montserrat Medium" w:hAnsi="Montserrat Medium" w:cs="Segoe UI"/>
                <w:color w:val="000000"/>
                <w:sz w:val="21"/>
                <w:szCs w:val="21"/>
              </w:rPr>
              <w:t xml:space="preserve"> de la Federación. Para el caso de solicitudes a sujetos obligados del ámbito estatal y municipal, se ofrecerá un acompañamiento a los usuarios, siempre y cuando el usuario cuente con las herramientas informáticas necesarias</w:t>
            </w:r>
          </w:p>
          <w:p w14:paraId="18539C09"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p>
        </w:tc>
        <w:tc>
          <w:tcPr>
            <w:tcW w:w="6956" w:type="dxa"/>
          </w:tcPr>
          <w:p w14:paraId="5A95D464"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r w:rsidRPr="00EE6CF3">
              <w:rPr>
                <w:rFonts w:ascii="Montserrat Medium" w:hAnsi="Montserrat Medium" w:cs="Segoe UI"/>
                <w:color w:val="000000"/>
                <w:sz w:val="21"/>
                <w:szCs w:val="21"/>
              </w:rPr>
              <w:t>El artículo 52 de la Ley General de Protección de Datos Personales en Posesión de Sujetos Obligados, refiere como requisitos los siguientes:</w:t>
            </w:r>
          </w:p>
          <w:p w14:paraId="4101F956"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p>
          <w:p w14:paraId="03C73F7F" w14:textId="77777777" w:rsidR="00EE6CF3" w:rsidRPr="00EE6CF3" w:rsidRDefault="00EE6CF3" w:rsidP="00EE6CF3">
            <w:pPr>
              <w:pStyle w:val="Prrafodelista"/>
              <w:numPr>
                <w:ilvl w:val="0"/>
                <w:numId w:val="9"/>
              </w:numPr>
              <w:autoSpaceDE w:val="0"/>
              <w:autoSpaceDN w:val="0"/>
              <w:spacing w:before="40" w:after="40"/>
              <w:ind w:left="289" w:hanging="283"/>
              <w:contextualSpacing w:val="0"/>
              <w:jc w:val="both"/>
              <w:rPr>
                <w:rFonts w:ascii="Montserrat Medium" w:hAnsi="Montserrat Medium" w:cs="Segoe UI"/>
                <w:color w:val="000000"/>
                <w:sz w:val="21"/>
                <w:szCs w:val="21"/>
              </w:rPr>
            </w:pPr>
            <w:r w:rsidRPr="00EE6CF3">
              <w:rPr>
                <w:rFonts w:ascii="Montserrat Medium" w:hAnsi="Montserrat Medium" w:cs="Segoe UI"/>
                <w:color w:val="000000"/>
                <w:sz w:val="21"/>
                <w:szCs w:val="21"/>
              </w:rPr>
              <w:t xml:space="preserve">El nombre </w:t>
            </w:r>
            <w:r w:rsidRPr="00EE6CF3">
              <w:rPr>
                <w:rFonts w:ascii="Montserrat Medium" w:eastAsia="Calibri" w:hAnsi="Montserrat Medium" w:cs="Arial"/>
                <w:sz w:val="21"/>
                <w:szCs w:val="21"/>
                <w:lang w:eastAsia="en-US"/>
              </w:rPr>
              <w:t>completo de la persona titular de los datos sobre los cuales se quiere ejercer alguno de los derechos ARCO (</w:t>
            </w:r>
            <w:r w:rsidRPr="00EE6CF3">
              <w:rPr>
                <w:rFonts w:ascii="Montserrat Medium" w:hAnsi="Montserrat Medium" w:cs="Segoe UI"/>
                <w:color w:val="000000"/>
                <w:sz w:val="21"/>
                <w:szCs w:val="21"/>
              </w:rPr>
              <w:t>acceso, rectificación, cancelación y oposición)</w:t>
            </w:r>
            <w:r w:rsidRPr="00EE6CF3">
              <w:rPr>
                <w:rFonts w:ascii="Montserrat Medium" w:eastAsia="Calibri" w:hAnsi="Montserrat Medium" w:cs="Arial"/>
                <w:sz w:val="21"/>
                <w:szCs w:val="21"/>
                <w:lang w:eastAsia="en-US"/>
              </w:rPr>
              <w:t xml:space="preserve"> </w:t>
            </w:r>
            <w:r w:rsidRPr="00EE6CF3">
              <w:rPr>
                <w:rFonts w:ascii="Montserrat Medium" w:hAnsi="Montserrat Medium" w:cs="Segoe UI"/>
                <w:color w:val="000000"/>
                <w:sz w:val="21"/>
                <w:szCs w:val="21"/>
              </w:rPr>
              <w:t>y su domicilio o cualquier otro medio para recibir notificaciones (por ejemplo, una cuenta de correo electrónico);</w:t>
            </w:r>
          </w:p>
          <w:p w14:paraId="0DDBAA28"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r w:rsidRPr="00EE6CF3">
              <w:rPr>
                <w:rFonts w:ascii="Montserrat Medium" w:hAnsi="Montserrat Medium" w:cs="Segoe UI"/>
                <w:color w:val="000000"/>
                <w:sz w:val="21"/>
                <w:szCs w:val="21"/>
              </w:rPr>
              <w:t>II. Los documentos que acrediten la identidad de la persona titular de los datos y, en su caso, la personalidad e identidad de su representante;</w:t>
            </w:r>
          </w:p>
          <w:p w14:paraId="3F1B6ACB"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r w:rsidRPr="00EE6CF3">
              <w:rPr>
                <w:rFonts w:ascii="Montserrat Medium" w:hAnsi="Montserrat Medium" w:cs="Segoe UI"/>
                <w:color w:val="000000"/>
                <w:sz w:val="21"/>
                <w:szCs w:val="21"/>
              </w:rPr>
              <w:t>III. De ser posible, el área responsable que trata los datos personales y ante el cual se presenta la solicitud;</w:t>
            </w:r>
          </w:p>
          <w:p w14:paraId="19DCB24F"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r w:rsidRPr="00EE6CF3">
              <w:rPr>
                <w:rFonts w:ascii="Montserrat Medium" w:hAnsi="Montserrat Medium" w:cs="Segoe UI"/>
                <w:color w:val="000000"/>
                <w:sz w:val="21"/>
                <w:szCs w:val="21"/>
              </w:rPr>
              <w:t>IV. La descripción clara y precisa de los datos personales respecto de los que se busca ejercer alguno de los derechos ARCO, salvo que se trate del derecho de acceso;</w:t>
            </w:r>
          </w:p>
          <w:p w14:paraId="42B13BE5"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r w:rsidRPr="00EE6CF3">
              <w:rPr>
                <w:rFonts w:ascii="Montserrat Medium" w:hAnsi="Montserrat Medium" w:cs="Segoe UI"/>
                <w:color w:val="000000"/>
                <w:sz w:val="21"/>
                <w:szCs w:val="21"/>
              </w:rPr>
              <w:t>V. La descripción del derecho ARCO que se pretende ejercer, o bien, lo que solicita de la persona titular de los datos, y</w:t>
            </w:r>
          </w:p>
          <w:p w14:paraId="245386B3"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r w:rsidRPr="00EE6CF3">
              <w:rPr>
                <w:rFonts w:ascii="Montserrat Medium" w:hAnsi="Montserrat Medium" w:cs="Segoe UI"/>
                <w:color w:val="000000"/>
                <w:sz w:val="21"/>
                <w:szCs w:val="21"/>
              </w:rPr>
              <w:t>VI. Cualquier otro elemento o documento que facilite la localización de los datos personales, en su caso.</w:t>
            </w:r>
          </w:p>
          <w:p w14:paraId="336357F2"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p>
          <w:p w14:paraId="0531AD5E"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r w:rsidRPr="00EE6CF3">
              <w:rPr>
                <w:rFonts w:ascii="Montserrat Medium" w:hAnsi="Montserrat Medium" w:cs="Segoe UI"/>
                <w:color w:val="000000"/>
                <w:sz w:val="21"/>
                <w:szCs w:val="21"/>
              </w:rPr>
              <w:t>Hipervínculo a la ley completa:</w:t>
            </w:r>
          </w:p>
          <w:p w14:paraId="5DD4A971"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hyperlink r:id="rId10" w:history="1">
              <w:r w:rsidRPr="00EE6CF3">
                <w:rPr>
                  <w:rStyle w:val="Hipervnculo"/>
                  <w:rFonts w:ascii="Montserrat Medium" w:hAnsi="Montserrat Medium" w:cs="Segoe UI"/>
                  <w:sz w:val="21"/>
                  <w:szCs w:val="21"/>
                </w:rPr>
                <w:t>http://www.diputados.gob.mx/LeyesBiblio/pdf/LGPDPPSO.pdf</w:t>
              </w:r>
            </w:hyperlink>
            <w:r w:rsidRPr="00EE6CF3">
              <w:rPr>
                <w:rFonts w:ascii="Montserrat Medium" w:hAnsi="Montserrat Medium" w:cs="Segoe UI"/>
                <w:color w:val="000000"/>
                <w:sz w:val="21"/>
                <w:szCs w:val="21"/>
              </w:rPr>
              <w:t xml:space="preserve"> </w:t>
            </w:r>
          </w:p>
          <w:p w14:paraId="42753A07"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p>
        </w:tc>
      </w:tr>
      <w:tr w:rsidR="00EE6CF3" w:rsidRPr="00EE6CF3" w14:paraId="6B61E0F5" w14:textId="77777777" w:rsidTr="00221F8F">
        <w:tc>
          <w:tcPr>
            <w:tcW w:w="2440" w:type="dxa"/>
            <w:vMerge w:val="restart"/>
          </w:tcPr>
          <w:p w14:paraId="0061EB2E" w14:textId="280EEA33"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r w:rsidRPr="00EE6CF3">
              <w:rPr>
                <w:rFonts w:ascii="Montserrat Medium" w:hAnsi="Montserrat Medium" w:cs="Segoe UI"/>
                <w:color w:val="000000"/>
                <w:sz w:val="21"/>
                <w:szCs w:val="21"/>
              </w:rPr>
              <w:t>Apoyo en la elaboración de Recurso de Revisión contra los sujetos obligados de la Federación</w:t>
            </w:r>
          </w:p>
        </w:tc>
        <w:tc>
          <w:tcPr>
            <w:tcW w:w="6956" w:type="dxa"/>
          </w:tcPr>
          <w:p w14:paraId="478801E7" w14:textId="77777777" w:rsidR="00EE6CF3" w:rsidRPr="00EE6CF3" w:rsidRDefault="00EE6CF3" w:rsidP="00221F8F">
            <w:pPr>
              <w:autoSpaceDE w:val="0"/>
              <w:autoSpaceDN w:val="0"/>
              <w:spacing w:before="40" w:after="40"/>
              <w:jc w:val="both"/>
              <w:rPr>
                <w:rFonts w:ascii="Montserrat Medium" w:hAnsi="Montserrat Medium" w:cs="Segoe UI"/>
                <w:b/>
                <w:smallCaps/>
                <w:color w:val="000000"/>
                <w:sz w:val="21"/>
                <w:szCs w:val="21"/>
              </w:rPr>
            </w:pPr>
            <w:r w:rsidRPr="00EE6CF3">
              <w:rPr>
                <w:rFonts w:ascii="Montserrat Medium" w:hAnsi="Montserrat Medium" w:cs="Segoe UI"/>
                <w:b/>
                <w:smallCaps/>
                <w:color w:val="000000"/>
                <w:sz w:val="21"/>
                <w:szCs w:val="21"/>
              </w:rPr>
              <w:t>En materia de Acceso a la Información Pública</w:t>
            </w:r>
          </w:p>
          <w:p w14:paraId="47BDCB9E"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r w:rsidRPr="00EE6CF3">
              <w:rPr>
                <w:rFonts w:ascii="Montserrat Medium" w:hAnsi="Montserrat Medium" w:cs="Segoe UI"/>
                <w:color w:val="000000"/>
                <w:sz w:val="21"/>
                <w:szCs w:val="21"/>
              </w:rPr>
              <w:t>El artículo 149 de la Ley Federal de Transparencia Y Acceso A La Información Pública, señala como requisitos para la presentación del recurso de revisión los siguientes:</w:t>
            </w:r>
          </w:p>
          <w:p w14:paraId="57394650"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p>
          <w:p w14:paraId="4B4B43B4"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r w:rsidRPr="00EE6CF3">
              <w:rPr>
                <w:rFonts w:ascii="Montserrat Medium" w:hAnsi="Montserrat Medium" w:cs="Segoe UI"/>
                <w:color w:val="000000"/>
                <w:sz w:val="21"/>
                <w:szCs w:val="21"/>
              </w:rPr>
              <w:t>I. El sujeto obligado ante la cual se presentó la solicitud;</w:t>
            </w:r>
          </w:p>
          <w:p w14:paraId="217125A9"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r w:rsidRPr="00EE6CF3">
              <w:rPr>
                <w:rFonts w:ascii="Montserrat Medium" w:hAnsi="Montserrat Medium" w:cs="Segoe UI"/>
                <w:color w:val="000000"/>
                <w:sz w:val="21"/>
                <w:szCs w:val="21"/>
              </w:rPr>
              <w:t>II. El nombre del solicitante que recurre o de su representante y, en su caso, del tercero interesado, así como la dirección o medio que señale para recibir notificaciones;</w:t>
            </w:r>
          </w:p>
          <w:p w14:paraId="0CBE92FF"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r w:rsidRPr="00EE6CF3">
              <w:rPr>
                <w:rFonts w:ascii="Montserrat Medium" w:hAnsi="Montserrat Medium" w:cs="Segoe UI"/>
                <w:color w:val="000000"/>
                <w:sz w:val="21"/>
                <w:szCs w:val="21"/>
              </w:rPr>
              <w:t>III. El número de folio de respuesta de la solicitud de acceso;</w:t>
            </w:r>
          </w:p>
          <w:p w14:paraId="061A08DF"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r w:rsidRPr="00EE6CF3">
              <w:rPr>
                <w:rFonts w:ascii="Montserrat Medium" w:hAnsi="Montserrat Medium" w:cs="Segoe UI"/>
                <w:color w:val="000000"/>
                <w:sz w:val="21"/>
                <w:szCs w:val="21"/>
              </w:rPr>
              <w:t>IV. La fecha en que fue notificada la respuesta al solicitante o tuvo conocimiento del acto reclamado, o de presentación de la solicitud, en caso de falta de respuesta;</w:t>
            </w:r>
          </w:p>
          <w:p w14:paraId="2FD30A63"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r w:rsidRPr="00EE6CF3">
              <w:rPr>
                <w:rFonts w:ascii="Montserrat Medium" w:hAnsi="Montserrat Medium" w:cs="Segoe UI"/>
                <w:color w:val="000000"/>
                <w:sz w:val="21"/>
                <w:szCs w:val="21"/>
              </w:rPr>
              <w:t>V. El acto que se recurre;</w:t>
            </w:r>
          </w:p>
          <w:p w14:paraId="4E42345B"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r w:rsidRPr="00EE6CF3">
              <w:rPr>
                <w:rFonts w:ascii="Montserrat Medium" w:hAnsi="Montserrat Medium" w:cs="Segoe UI"/>
                <w:color w:val="000000"/>
                <w:sz w:val="21"/>
                <w:szCs w:val="21"/>
              </w:rPr>
              <w:t>VI. Las razones o motivos de inconformidad, y</w:t>
            </w:r>
          </w:p>
          <w:p w14:paraId="5CDF7055"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r w:rsidRPr="00EE6CF3">
              <w:rPr>
                <w:rFonts w:ascii="Montserrat Medium" w:hAnsi="Montserrat Medium" w:cs="Segoe UI"/>
                <w:color w:val="000000"/>
                <w:sz w:val="21"/>
                <w:szCs w:val="21"/>
              </w:rPr>
              <w:t>VII. La copia de la respuesta que se impugna y, en su caso, de la notificación correspondiente, salvo en el caso de respuesta de la solicitud.</w:t>
            </w:r>
          </w:p>
          <w:p w14:paraId="02E54E97"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p>
          <w:p w14:paraId="3204A4F0"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r w:rsidRPr="00EE6CF3">
              <w:rPr>
                <w:rFonts w:ascii="Montserrat Medium" w:hAnsi="Montserrat Medium" w:cs="Segoe UI"/>
                <w:color w:val="000000"/>
                <w:sz w:val="21"/>
                <w:szCs w:val="21"/>
              </w:rPr>
              <w:t>Hipervínculo a la ley completa:</w:t>
            </w:r>
          </w:p>
          <w:p w14:paraId="773859DD"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hyperlink r:id="rId11" w:history="1">
              <w:r w:rsidRPr="00EE6CF3">
                <w:rPr>
                  <w:rStyle w:val="Hipervnculo"/>
                  <w:rFonts w:ascii="Montserrat Medium" w:hAnsi="Montserrat Medium" w:cs="Segoe UI"/>
                  <w:sz w:val="21"/>
                  <w:szCs w:val="21"/>
                </w:rPr>
                <w:t>http://www.diputados.gob.mx/LeyesBiblio/pdf/LFTAIP_270117.pdf</w:t>
              </w:r>
            </w:hyperlink>
            <w:r w:rsidRPr="00EE6CF3">
              <w:rPr>
                <w:rFonts w:ascii="Montserrat Medium" w:hAnsi="Montserrat Medium" w:cs="Segoe UI"/>
                <w:color w:val="000000"/>
                <w:sz w:val="21"/>
                <w:szCs w:val="21"/>
              </w:rPr>
              <w:t xml:space="preserve"> </w:t>
            </w:r>
          </w:p>
          <w:p w14:paraId="47DC597D"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p>
        </w:tc>
      </w:tr>
      <w:tr w:rsidR="00EE6CF3" w:rsidRPr="00EE6CF3" w14:paraId="1BC93F7F" w14:textId="77777777" w:rsidTr="00221F8F">
        <w:tc>
          <w:tcPr>
            <w:tcW w:w="2440" w:type="dxa"/>
            <w:vMerge/>
          </w:tcPr>
          <w:p w14:paraId="24FFFAF6"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p>
        </w:tc>
        <w:tc>
          <w:tcPr>
            <w:tcW w:w="6956" w:type="dxa"/>
          </w:tcPr>
          <w:p w14:paraId="0B4B6ED6"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r w:rsidRPr="00EE6CF3">
              <w:rPr>
                <w:rFonts w:ascii="Montserrat Medium" w:hAnsi="Montserrat Medium" w:cs="Segoe UI"/>
                <w:b/>
                <w:smallCaps/>
                <w:color w:val="000000"/>
                <w:sz w:val="21"/>
                <w:szCs w:val="21"/>
              </w:rPr>
              <w:t>En materia de Protección de Datos Personales en posesión de sujetos obligados</w:t>
            </w:r>
            <w:r w:rsidRPr="00EE6CF3">
              <w:rPr>
                <w:rFonts w:ascii="Montserrat Medium" w:hAnsi="Montserrat Medium" w:cs="Segoe UI"/>
                <w:color w:val="000000"/>
                <w:sz w:val="21"/>
                <w:szCs w:val="21"/>
              </w:rPr>
              <w:t xml:space="preserve"> </w:t>
            </w:r>
          </w:p>
          <w:p w14:paraId="67E7B572"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r w:rsidRPr="00EE6CF3">
              <w:rPr>
                <w:rFonts w:ascii="Montserrat Medium" w:hAnsi="Montserrat Medium" w:cs="Segoe UI"/>
                <w:color w:val="000000"/>
                <w:sz w:val="21"/>
                <w:szCs w:val="21"/>
              </w:rPr>
              <w:t>El artículo 105 de la Ley General de Protección de Datos Personales en Posesión de Sujetos Obligados, señala como requisitos para que un particular presente el recurso de revisión, los siguientes:</w:t>
            </w:r>
          </w:p>
          <w:p w14:paraId="3F28CEF9"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p>
          <w:p w14:paraId="1B990A44"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r w:rsidRPr="00EE6CF3">
              <w:rPr>
                <w:rFonts w:ascii="Montserrat Medium" w:hAnsi="Montserrat Medium" w:cs="Segoe UI"/>
                <w:color w:val="000000"/>
                <w:sz w:val="21"/>
                <w:szCs w:val="21"/>
              </w:rPr>
              <w:t>I. El área responsable (nombre de la dependencia u organismo) ante quien se presentó la solicitud para el ejercicio de los derechos ARCO (Acceso, Rectificación, Cancelación y Oposición de Datos Personales);</w:t>
            </w:r>
          </w:p>
          <w:p w14:paraId="592B8414"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r w:rsidRPr="00EE6CF3">
              <w:rPr>
                <w:rFonts w:ascii="Montserrat Medium" w:hAnsi="Montserrat Medium" w:cs="Segoe UI"/>
                <w:color w:val="000000"/>
                <w:sz w:val="21"/>
                <w:szCs w:val="21"/>
              </w:rPr>
              <w:t>II. El nombre del titular que recurre (esto es, su nombre completo) o el de su representante y, en su caso, del tercero interesado, así como el domicilio o medio que señale para recibir notificaciones (puede ser una cuenta de correo electrónico, la cuenta de la Plataforma Nacional de Transparencia PNT, los Estrados del INAI);</w:t>
            </w:r>
          </w:p>
          <w:p w14:paraId="7576E800"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r w:rsidRPr="00EE6CF3">
              <w:rPr>
                <w:rFonts w:ascii="Montserrat Medium" w:hAnsi="Montserrat Medium" w:cs="Segoe UI"/>
                <w:color w:val="000000"/>
                <w:sz w:val="21"/>
                <w:szCs w:val="21"/>
              </w:rPr>
              <w:t>III. La fecha en que le fue notificada la respuesta a usted como titular de los datos personales o a su representante, o bien, en caso de falta de respuesta, la fecha en la que presentó la solicitud para ejercer alguno de los derechos ARCO;</w:t>
            </w:r>
          </w:p>
          <w:p w14:paraId="6DAF480D"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r w:rsidRPr="00EE6CF3">
              <w:rPr>
                <w:rFonts w:ascii="Montserrat Medium" w:hAnsi="Montserrat Medium" w:cs="Segoe UI"/>
                <w:color w:val="000000"/>
                <w:sz w:val="21"/>
                <w:szCs w:val="21"/>
              </w:rPr>
              <w:t>IV. El acto que se recurre (esto es, la negativa total o parcial de la autoridad a concederle el ejercicio del derecho ARCO y los puntos petitorios, así como las razones o motivos de su inconformidad como titular de los datos personales;</w:t>
            </w:r>
          </w:p>
          <w:p w14:paraId="786C04E5"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r w:rsidRPr="00EE6CF3">
              <w:rPr>
                <w:rFonts w:ascii="Montserrat Medium" w:hAnsi="Montserrat Medium" w:cs="Segoe UI"/>
                <w:color w:val="000000"/>
                <w:sz w:val="21"/>
                <w:szCs w:val="21"/>
              </w:rPr>
              <w:t>V. En su caso, copia de la respuesta que la persona titular de los datos personales impugna y de la notificación correspondiente, y</w:t>
            </w:r>
          </w:p>
          <w:p w14:paraId="6304ADDD"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r w:rsidRPr="00EE6CF3">
              <w:rPr>
                <w:rFonts w:ascii="Montserrat Medium" w:hAnsi="Montserrat Medium" w:cs="Segoe UI"/>
                <w:color w:val="000000"/>
                <w:sz w:val="21"/>
                <w:szCs w:val="21"/>
              </w:rPr>
              <w:t>VI. Los documentos que acrediten la identidad de la persona titular de los datos personales y, en su caso, la personalidad e identidad de su representante.</w:t>
            </w:r>
            <w:r w:rsidRPr="00EE6CF3">
              <w:rPr>
                <w:rFonts w:ascii="Montserrat Medium" w:hAnsi="Montserrat Medium" w:cs="Segoe UI"/>
                <w:color w:val="000000"/>
                <w:sz w:val="21"/>
                <w:szCs w:val="21"/>
              </w:rPr>
              <w:cr/>
            </w:r>
          </w:p>
          <w:p w14:paraId="458EEE0C"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r w:rsidRPr="00EE6CF3">
              <w:rPr>
                <w:rFonts w:ascii="Montserrat Medium" w:hAnsi="Montserrat Medium" w:cs="Segoe UI"/>
                <w:color w:val="000000"/>
                <w:sz w:val="21"/>
                <w:szCs w:val="21"/>
              </w:rPr>
              <w:t>Hipervínculo a la ley completa:</w:t>
            </w:r>
          </w:p>
          <w:p w14:paraId="174F1861"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hyperlink r:id="rId12" w:history="1">
              <w:r w:rsidRPr="00EE6CF3">
                <w:rPr>
                  <w:rStyle w:val="Hipervnculo"/>
                  <w:rFonts w:ascii="Montserrat Medium" w:hAnsi="Montserrat Medium" w:cs="Segoe UI"/>
                  <w:sz w:val="21"/>
                  <w:szCs w:val="21"/>
                </w:rPr>
                <w:t>http://www.diputados.gob.mx/LeyesBiblio/pdf/LGPDPPSO.pdf</w:t>
              </w:r>
            </w:hyperlink>
            <w:r w:rsidRPr="00EE6CF3">
              <w:rPr>
                <w:rFonts w:ascii="Montserrat Medium" w:hAnsi="Montserrat Medium" w:cs="Segoe UI"/>
                <w:color w:val="000000"/>
                <w:sz w:val="21"/>
                <w:szCs w:val="21"/>
              </w:rPr>
              <w:t xml:space="preserve"> </w:t>
            </w:r>
          </w:p>
          <w:p w14:paraId="506708CB" w14:textId="77777777" w:rsidR="00EE6CF3" w:rsidRPr="00EE6CF3" w:rsidRDefault="00EE6CF3" w:rsidP="00221F8F">
            <w:pPr>
              <w:autoSpaceDE w:val="0"/>
              <w:autoSpaceDN w:val="0"/>
              <w:spacing w:before="40" w:after="40"/>
              <w:jc w:val="both"/>
              <w:rPr>
                <w:rFonts w:ascii="Montserrat Medium" w:hAnsi="Montserrat Medium" w:cs="Segoe UI"/>
                <w:color w:val="000000"/>
                <w:sz w:val="21"/>
                <w:szCs w:val="21"/>
              </w:rPr>
            </w:pPr>
          </w:p>
        </w:tc>
      </w:tr>
    </w:tbl>
    <w:p w14:paraId="006430C7" w14:textId="77777777" w:rsidR="00EE6CF3" w:rsidRPr="00EE6CF3" w:rsidRDefault="00EE6CF3" w:rsidP="00EE6CF3">
      <w:pPr>
        <w:autoSpaceDE w:val="0"/>
        <w:autoSpaceDN w:val="0"/>
        <w:spacing w:before="40" w:after="40"/>
        <w:jc w:val="both"/>
        <w:rPr>
          <w:rFonts w:ascii="Montserrat Medium" w:hAnsi="Montserrat Medium" w:cs="Segoe UI"/>
          <w:color w:val="000000"/>
          <w:sz w:val="22"/>
          <w:szCs w:val="22"/>
        </w:rPr>
      </w:pPr>
    </w:p>
    <w:p w14:paraId="115C86A6" w14:textId="77777777" w:rsidR="00EE6CF3" w:rsidRPr="00EE6CF3" w:rsidRDefault="00EE6CF3" w:rsidP="00EE6CF3">
      <w:pPr>
        <w:autoSpaceDE w:val="0"/>
        <w:autoSpaceDN w:val="0"/>
        <w:spacing w:before="40" w:after="40"/>
        <w:jc w:val="both"/>
        <w:rPr>
          <w:rFonts w:ascii="Montserrat Medium" w:hAnsi="Montserrat Medium" w:cs="Segoe UI"/>
          <w:color w:val="000000"/>
          <w:sz w:val="22"/>
          <w:szCs w:val="22"/>
        </w:rPr>
      </w:pPr>
    </w:p>
    <w:p w14:paraId="238EA413" w14:textId="77777777" w:rsidR="008A7EDF" w:rsidRPr="00EE6CF3" w:rsidRDefault="008A7EDF">
      <w:pPr>
        <w:rPr>
          <w:rFonts w:ascii="Montserrat Medium" w:hAnsi="Montserrat Medium"/>
          <w:sz w:val="22"/>
          <w:szCs w:val="22"/>
        </w:rPr>
      </w:pPr>
    </w:p>
    <w:sectPr w:rsidR="008A7EDF" w:rsidRPr="00EE6CF3" w:rsidSect="009F7651">
      <w:headerReference w:type="even" r:id="rId13"/>
      <w:headerReference w:type="default" r:id="rId14"/>
      <w:footerReference w:type="even" r:id="rId15"/>
      <w:footerReference w:type="default" r:id="rId16"/>
      <w:headerReference w:type="first" r:id="rId17"/>
      <w:footerReference w:type="first" r:id="rId18"/>
      <w:pgSz w:w="12240" w:h="15840"/>
      <w:pgMar w:top="2268"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0AA2E5" w14:textId="77777777" w:rsidR="00B62252" w:rsidRDefault="00B62252" w:rsidP="00B301AA">
      <w:r>
        <w:separator/>
      </w:r>
    </w:p>
  </w:endnote>
  <w:endnote w:type="continuationSeparator" w:id="0">
    <w:p w14:paraId="0D85530D" w14:textId="77777777" w:rsidR="00B62252" w:rsidRDefault="00B62252" w:rsidP="00B30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Caslon Pro">
    <w:altName w:val="Times New Roman"/>
    <w:charset w:val="00"/>
    <w:family w:val="auto"/>
    <w:pitch w:val="variable"/>
    <w:sig w:usb0="00000001"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ontserrat Medium">
    <w:panose1 w:val="000006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67B08" w14:textId="77777777" w:rsidR="00EE6CF3" w:rsidRDefault="00EE6CF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3513530"/>
      <w:docPartObj>
        <w:docPartGallery w:val="Page Numbers (Bottom of Page)"/>
        <w:docPartUnique/>
      </w:docPartObj>
    </w:sdtPr>
    <w:sdtEndPr/>
    <w:sdtContent>
      <w:p w14:paraId="78E71D38" w14:textId="77777777" w:rsidR="009B7403" w:rsidRDefault="004D24D9">
        <w:pPr>
          <w:pStyle w:val="Piedepgina"/>
          <w:jc w:val="right"/>
        </w:pPr>
        <w:r>
          <w:fldChar w:fldCharType="begin"/>
        </w:r>
        <w:r>
          <w:instrText>PAGE   \* MERGEFORMAT</w:instrText>
        </w:r>
        <w:r>
          <w:fldChar w:fldCharType="separate"/>
        </w:r>
        <w:r w:rsidR="00EE6CF3" w:rsidRPr="00EE6CF3">
          <w:rPr>
            <w:noProof/>
            <w:lang w:val="es-ES"/>
          </w:rPr>
          <w:t>1</w:t>
        </w:r>
        <w:r>
          <w:fldChar w:fldCharType="end"/>
        </w:r>
      </w:p>
    </w:sdtContent>
  </w:sdt>
  <w:p w14:paraId="5558DA4A" w14:textId="2DB2510A" w:rsidR="009B7403" w:rsidRDefault="00B62252">
    <w:pPr>
      <w:pStyle w:val="Piedepgina"/>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74A18" w14:textId="77777777" w:rsidR="00EE6CF3" w:rsidRDefault="00EE6CF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289B7A" w14:textId="77777777" w:rsidR="00B62252" w:rsidRDefault="00B62252" w:rsidP="00B301AA">
      <w:r>
        <w:separator/>
      </w:r>
    </w:p>
  </w:footnote>
  <w:footnote w:type="continuationSeparator" w:id="0">
    <w:p w14:paraId="7C265366" w14:textId="77777777" w:rsidR="00B62252" w:rsidRDefault="00B62252" w:rsidP="00B301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B2448" w14:textId="77777777" w:rsidR="00EE6CF3" w:rsidRDefault="00EE6CF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1CB60" w14:textId="70577C4C" w:rsidR="00BF7BC5" w:rsidRDefault="002E64F8" w:rsidP="00DA785B">
    <w:pPr>
      <w:pStyle w:val="Encabezado"/>
      <w:ind w:left="-567" w:right="-234"/>
      <w:jc w:val="center"/>
    </w:pPr>
    <w:r w:rsidRPr="002416F8">
      <w:rPr>
        <w:noProof/>
        <w:lang w:val="es-MX" w:eastAsia="es-MX"/>
      </w:rPr>
      <w:drawing>
        <wp:anchor distT="0" distB="0" distL="114300" distR="114300" simplePos="0" relativeHeight="251666944" behindDoc="1" locked="0" layoutInCell="1" allowOverlap="1" wp14:anchorId="6748519D" wp14:editId="1A4A505B">
          <wp:simplePos x="0" y="0"/>
          <wp:positionH relativeFrom="column">
            <wp:posOffset>59197</wp:posOffset>
          </wp:positionH>
          <wp:positionV relativeFrom="paragraph">
            <wp:posOffset>-74324</wp:posOffset>
          </wp:positionV>
          <wp:extent cx="989330" cy="1060450"/>
          <wp:effectExtent l="0" t="0" r="1270"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89330" cy="1060450"/>
                  </a:xfrm>
                  <a:prstGeom prst="rect">
                    <a:avLst/>
                  </a:prstGeom>
                </pic:spPr>
              </pic:pic>
            </a:graphicData>
          </a:graphic>
          <wp14:sizeRelH relativeFrom="page">
            <wp14:pctWidth>0</wp14:pctWidth>
          </wp14:sizeRelH>
          <wp14:sizeRelV relativeFrom="page">
            <wp14:pctHeight>0</wp14:pctHeight>
          </wp14:sizeRelV>
        </wp:anchor>
      </w:drawing>
    </w:r>
    <w:r w:rsidRPr="00B969A7">
      <w:rPr>
        <w:noProof/>
        <w:lang w:val="es-MX" w:eastAsia="es-MX"/>
      </w:rPr>
      <w:drawing>
        <wp:anchor distT="0" distB="0" distL="114300" distR="114300" simplePos="0" relativeHeight="251664896" behindDoc="1" locked="0" layoutInCell="1" allowOverlap="1" wp14:anchorId="4F8A3764" wp14:editId="53DD107B">
          <wp:simplePos x="0" y="0"/>
          <wp:positionH relativeFrom="column">
            <wp:posOffset>5042847</wp:posOffset>
          </wp:positionH>
          <wp:positionV relativeFrom="paragraph">
            <wp:posOffset>-157584</wp:posOffset>
          </wp:positionV>
          <wp:extent cx="962025" cy="40894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962025" cy="408940"/>
                  </a:xfrm>
                  <a:prstGeom prst="rect">
                    <a:avLst/>
                  </a:prstGeom>
                </pic:spPr>
              </pic:pic>
            </a:graphicData>
          </a:graphic>
          <wp14:sizeRelH relativeFrom="page">
            <wp14:pctWidth>0</wp14:pctWidth>
          </wp14:sizeRelH>
          <wp14:sizeRelV relativeFrom="page">
            <wp14:pctHeight>0</wp14:pctHeight>
          </wp14:sizeRelV>
        </wp:anchor>
      </w:drawing>
    </w:r>
  </w:p>
  <w:p w14:paraId="1053C89E" w14:textId="77777777" w:rsidR="00DA785B" w:rsidRDefault="00B62252" w:rsidP="00DA785B">
    <w:pPr>
      <w:pStyle w:val="Encabezado"/>
      <w:ind w:left="-567" w:right="-234"/>
      <w:jc w:val="center"/>
    </w:pPr>
  </w:p>
  <w:p w14:paraId="54DF763B" w14:textId="77777777" w:rsidR="009B7403" w:rsidRDefault="004D24D9" w:rsidP="009B7403">
    <w:pPr>
      <w:pStyle w:val="Encabezado"/>
      <w:tabs>
        <w:tab w:val="clear" w:pos="8504"/>
        <w:tab w:val="left" w:pos="4956"/>
        <w:tab w:val="left" w:pos="5664"/>
      </w:tabs>
      <w:ind w:left="-567" w:right="-234"/>
    </w:pPr>
    <w:r>
      <w:tab/>
    </w:r>
    <w:r>
      <w:tab/>
    </w:r>
    <w:r>
      <w:tab/>
    </w:r>
  </w:p>
  <w:p w14:paraId="5137E8F4" w14:textId="5D82AEE3" w:rsidR="00BF7BC5" w:rsidRPr="009B7403" w:rsidRDefault="004D24D9" w:rsidP="00216A20">
    <w:pPr>
      <w:pStyle w:val="Encabezado"/>
      <w:tabs>
        <w:tab w:val="clear" w:pos="8504"/>
        <w:tab w:val="left" w:pos="4956"/>
        <w:tab w:val="left" w:pos="5664"/>
      </w:tabs>
      <w:ind w:left="-567" w:right="49"/>
      <w:jc w:val="right"/>
      <w:rPr>
        <w:rFonts w:ascii="Arial Narrow" w:hAnsi="Arial Narrow"/>
      </w:rPr>
    </w:pPr>
    <w:r w:rsidRPr="0092008D">
      <w:rPr>
        <w:rFonts w:ascii="Montserrat Medium" w:hAnsi="Montserrat Medium"/>
        <w:noProof/>
        <w:sz w:val="20"/>
        <w:szCs w:val="20"/>
        <w:lang w:val="es-MX" w:eastAsia="es-MX"/>
      </w:rPr>
      <w:drawing>
        <wp:anchor distT="0" distB="0" distL="114300" distR="114300" simplePos="0" relativeHeight="251662848" behindDoc="1" locked="0" layoutInCell="1" allowOverlap="1" wp14:anchorId="0EE33366" wp14:editId="3D379909">
          <wp:simplePos x="0" y="0"/>
          <wp:positionH relativeFrom="column">
            <wp:posOffset>-689292</wp:posOffset>
          </wp:positionH>
          <wp:positionV relativeFrom="paragraph">
            <wp:posOffset>3229949</wp:posOffset>
          </wp:positionV>
          <wp:extent cx="1028700" cy="260985"/>
          <wp:effectExtent l="2857" t="0" r="2858" b="2857"/>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
                    <a:extLst>
                      <a:ext uri="{28A0092B-C50C-407E-A947-70E740481C1C}">
                        <a14:useLocalDpi xmlns:a14="http://schemas.microsoft.com/office/drawing/2010/main" val="0"/>
                      </a:ext>
                    </a:extLst>
                  </a:blip>
                  <a:srcRect l="28027" t="63142" r="60593" b="31722"/>
                  <a:stretch/>
                </pic:blipFill>
                <pic:spPr bwMode="auto">
                  <a:xfrm rot="16200000">
                    <a:off x="0" y="0"/>
                    <a:ext cx="1028700" cy="260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7403">
      <w:rPr>
        <w:rFonts w:ascii="Arial Narrow" w:hAnsi="Arial Narrow"/>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81890" w14:textId="77777777" w:rsidR="00EE6CF3" w:rsidRDefault="00EE6CF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26485"/>
    <w:multiLevelType w:val="hybridMultilevel"/>
    <w:tmpl w:val="2C0EA2F4"/>
    <w:lvl w:ilvl="0" w:tplc="080A000D">
      <w:start w:val="1"/>
      <w:numFmt w:val="bullet"/>
      <w:lvlText w:val=""/>
      <w:lvlJc w:val="left"/>
      <w:pPr>
        <w:ind w:left="774" w:hanging="360"/>
      </w:pPr>
      <w:rPr>
        <w:rFonts w:ascii="Wingdings" w:hAnsi="Wingdings"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1">
    <w:nsid w:val="1BBE713F"/>
    <w:multiLevelType w:val="hybridMultilevel"/>
    <w:tmpl w:val="5F56FA34"/>
    <w:lvl w:ilvl="0" w:tplc="63BE05EE">
      <w:start w:val="1"/>
      <w:numFmt w:val="upperLetter"/>
      <w:lvlText w:val="%1)"/>
      <w:lvlJc w:val="left"/>
      <w:pPr>
        <w:ind w:left="1069" w:hanging="360"/>
      </w:pPr>
      <w:rPr>
        <w:rFonts w:ascii="Arial" w:eastAsia="Calibri" w:hAnsi="Arial" w:cs="Arial"/>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nsid w:val="1ECC3F93"/>
    <w:multiLevelType w:val="hybridMultilevel"/>
    <w:tmpl w:val="E320C4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4CD553B9"/>
    <w:multiLevelType w:val="hybridMultilevel"/>
    <w:tmpl w:val="0CDA678E"/>
    <w:lvl w:ilvl="0" w:tplc="76DC782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5628049C"/>
    <w:multiLevelType w:val="hybridMultilevel"/>
    <w:tmpl w:val="29003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8943C29"/>
    <w:multiLevelType w:val="hybridMultilevel"/>
    <w:tmpl w:val="5F56FA34"/>
    <w:lvl w:ilvl="0" w:tplc="63BE05EE">
      <w:start w:val="1"/>
      <w:numFmt w:val="upperLetter"/>
      <w:lvlText w:val="%1)"/>
      <w:lvlJc w:val="left"/>
      <w:pPr>
        <w:ind w:left="1069" w:hanging="360"/>
      </w:pPr>
      <w:rPr>
        <w:rFonts w:ascii="Arial" w:eastAsia="Calibri" w:hAnsi="Arial" w:cs="Arial"/>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nsid w:val="7CB50D18"/>
    <w:multiLevelType w:val="hybridMultilevel"/>
    <w:tmpl w:val="D688B778"/>
    <w:lvl w:ilvl="0" w:tplc="FE909816">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8">
    <w:nsid w:val="7DF44656"/>
    <w:multiLevelType w:val="hybridMultilevel"/>
    <w:tmpl w:val="5F56FA34"/>
    <w:lvl w:ilvl="0" w:tplc="63BE05EE">
      <w:start w:val="1"/>
      <w:numFmt w:val="upperLetter"/>
      <w:lvlText w:val="%1)"/>
      <w:lvlJc w:val="left"/>
      <w:pPr>
        <w:ind w:left="1069" w:hanging="360"/>
      </w:pPr>
      <w:rPr>
        <w:rFonts w:ascii="Arial" w:eastAsia="Calibri" w:hAnsi="Arial" w:cs="Arial"/>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1"/>
  </w:num>
  <w:num w:numId="2">
    <w:abstractNumId w:val="6"/>
  </w:num>
  <w:num w:numId="3">
    <w:abstractNumId w:val="8"/>
  </w:num>
  <w:num w:numId="4">
    <w:abstractNumId w:val="2"/>
  </w:num>
  <w:num w:numId="5">
    <w:abstractNumId w:val="0"/>
  </w:num>
  <w:num w:numId="6">
    <w:abstractNumId w:val="7"/>
  </w:num>
  <w:num w:numId="7">
    <w:abstractNumId w:val="4"/>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1AA"/>
    <w:rsid w:val="00002F29"/>
    <w:rsid w:val="00060611"/>
    <w:rsid w:val="00093715"/>
    <w:rsid w:val="000A31CF"/>
    <w:rsid w:val="00101337"/>
    <w:rsid w:val="001979CC"/>
    <w:rsid w:val="001A382B"/>
    <w:rsid w:val="001C75D1"/>
    <w:rsid w:val="001D6079"/>
    <w:rsid w:val="001D72CE"/>
    <w:rsid w:val="00216A20"/>
    <w:rsid w:val="002B72E8"/>
    <w:rsid w:val="002E2D72"/>
    <w:rsid w:val="002E64F8"/>
    <w:rsid w:val="00321708"/>
    <w:rsid w:val="00345CE7"/>
    <w:rsid w:val="003D5B15"/>
    <w:rsid w:val="004200B2"/>
    <w:rsid w:val="004201FD"/>
    <w:rsid w:val="00464C92"/>
    <w:rsid w:val="00473646"/>
    <w:rsid w:val="00484F2D"/>
    <w:rsid w:val="004D24D9"/>
    <w:rsid w:val="004D6E5F"/>
    <w:rsid w:val="004E247A"/>
    <w:rsid w:val="00517FB4"/>
    <w:rsid w:val="00531A88"/>
    <w:rsid w:val="00535A56"/>
    <w:rsid w:val="00567D39"/>
    <w:rsid w:val="005B0C15"/>
    <w:rsid w:val="005D47EC"/>
    <w:rsid w:val="006071AC"/>
    <w:rsid w:val="00635101"/>
    <w:rsid w:val="006553A7"/>
    <w:rsid w:val="00664FB1"/>
    <w:rsid w:val="00691F8E"/>
    <w:rsid w:val="007827FE"/>
    <w:rsid w:val="00794AA4"/>
    <w:rsid w:val="007A432F"/>
    <w:rsid w:val="007D6948"/>
    <w:rsid w:val="007E0B48"/>
    <w:rsid w:val="007F14CC"/>
    <w:rsid w:val="007F424C"/>
    <w:rsid w:val="008348A3"/>
    <w:rsid w:val="008443F4"/>
    <w:rsid w:val="008547A0"/>
    <w:rsid w:val="00863E74"/>
    <w:rsid w:val="008A2B3B"/>
    <w:rsid w:val="008A7EDF"/>
    <w:rsid w:val="008B7CF7"/>
    <w:rsid w:val="008F4A10"/>
    <w:rsid w:val="009018D7"/>
    <w:rsid w:val="0091295E"/>
    <w:rsid w:val="0092008D"/>
    <w:rsid w:val="009952CA"/>
    <w:rsid w:val="00A32E5D"/>
    <w:rsid w:val="00AB3E25"/>
    <w:rsid w:val="00AB3FB5"/>
    <w:rsid w:val="00AF6D49"/>
    <w:rsid w:val="00B04474"/>
    <w:rsid w:val="00B301AA"/>
    <w:rsid w:val="00B62119"/>
    <w:rsid w:val="00B62252"/>
    <w:rsid w:val="00BD3645"/>
    <w:rsid w:val="00BF4E0D"/>
    <w:rsid w:val="00C02CEA"/>
    <w:rsid w:val="00C02FC5"/>
    <w:rsid w:val="00C07B14"/>
    <w:rsid w:val="00C124DC"/>
    <w:rsid w:val="00C4145C"/>
    <w:rsid w:val="00C719F5"/>
    <w:rsid w:val="00C974D4"/>
    <w:rsid w:val="00CB2F34"/>
    <w:rsid w:val="00CE6AB4"/>
    <w:rsid w:val="00D01E0C"/>
    <w:rsid w:val="00D10EDB"/>
    <w:rsid w:val="00D24C36"/>
    <w:rsid w:val="00D41841"/>
    <w:rsid w:val="00D66D65"/>
    <w:rsid w:val="00DD4B1B"/>
    <w:rsid w:val="00DF1B9B"/>
    <w:rsid w:val="00E616C2"/>
    <w:rsid w:val="00E65987"/>
    <w:rsid w:val="00E83E36"/>
    <w:rsid w:val="00E90ACD"/>
    <w:rsid w:val="00EA74E2"/>
    <w:rsid w:val="00EB7025"/>
    <w:rsid w:val="00EE6CF3"/>
    <w:rsid w:val="00EF6B92"/>
    <w:rsid w:val="00FC7B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E3D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1AA"/>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01AA"/>
    <w:pPr>
      <w:tabs>
        <w:tab w:val="center" w:pos="4252"/>
        <w:tab w:val="right" w:pos="8504"/>
      </w:tabs>
    </w:pPr>
  </w:style>
  <w:style w:type="character" w:customStyle="1" w:styleId="EncabezadoCar">
    <w:name w:val="Encabezado Car"/>
    <w:basedOn w:val="Fuentedeprrafopredeter"/>
    <w:link w:val="Encabezado"/>
    <w:uiPriority w:val="99"/>
    <w:rsid w:val="00B301AA"/>
    <w:rPr>
      <w:rFonts w:eastAsiaTheme="minorEastAsia"/>
      <w:sz w:val="24"/>
      <w:szCs w:val="24"/>
      <w:lang w:val="es-ES_tradnl" w:eastAsia="es-ES"/>
    </w:rPr>
  </w:style>
  <w:style w:type="paragraph" w:styleId="Sinespaciado">
    <w:name w:val="No Spacing"/>
    <w:uiPriority w:val="1"/>
    <w:qFormat/>
    <w:rsid w:val="00B301AA"/>
    <w:pPr>
      <w:spacing w:after="0" w:line="240" w:lineRule="auto"/>
    </w:pPr>
    <w:rPr>
      <w:rFonts w:eastAsiaTheme="minorEastAsia"/>
      <w:sz w:val="24"/>
      <w:szCs w:val="24"/>
      <w:lang w:val="es-ES_tradnl" w:eastAsia="es-ES"/>
    </w:rPr>
  </w:style>
  <w:style w:type="table" w:styleId="Tablaconcuadrcula">
    <w:name w:val="Table Grid"/>
    <w:basedOn w:val="Tablanormal"/>
    <w:uiPriority w:val="59"/>
    <w:rsid w:val="00B301AA"/>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B301AA"/>
    <w:pPr>
      <w:tabs>
        <w:tab w:val="center" w:pos="4419"/>
        <w:tab w:val="right" w:pos="8838"/>
      </w:tabs>
    </w:pPr>
  </w:style>
  <w:style w:type="character" w:customStyle="1" w:styleId="PiedepginaCar">
    <w:name w:val="Pie de página Car"/>
    <w:basedOn w:val="Fuentedeprrafopredeter"/>
    <w:link w:val="Piedepgina"/>
    <w:uiPriority w:val="99"/>
    <w:rsid w:val="00B301AA"/>
    <w:rPr>
      <w:rFonts w:eastAsiaTheme="minorEastAsia"/>
      <w:sz w:val="24"/>
      <w:szCs w:val="24"/>
      <w:lang w:val="es-ES_tradnl" w:eastAsia="es-ES"/>
    </w:rPr>
  </w:style>
  <w:style w:type="character" w:styleId="Hipervnculo">
    <w:name w:val="Hyperlink"/>
    <w:basedOn w:val="Fuentedeprrafopredeter"/>
    <w:uiPriority w:val="99"/>
    <w:unhideWhenUsed/>
    <w:rsid w:val="00B301AA"/>
    <w:rPr>
      <w:color w:val="0000FF" w:themeColor="hyperlink"/>
      <w:u w:val="single"/>
    </w:rPr>
  </w:style>
  <w:style w:type="paragraph" w:styleId="Textodeglobo">
    <w:name w:val="Balloon Text"/>
    <w:basedOn w:val="Normal"/>
    <w:link w:val="TextodegloboCar"/>
    <w:uiPriority w:val="99"/>
    <w:semiHidden/>
    <w:unhideWhenUsed/>
    <w:rsid w:val="00B301AA"/>
    <w:rPr>
      <w:rFonts w:ascii="Tahoma" w:hAnsi="Tahoma" w:cs="Tahoma"/>
      <w:sz w:val="16"/>
      <w:szCs w:val="16"/>
    </w:rPr>
  </w:style>
  <w:style w:type="character" w:customStyle="1" w:styleId="TextodegloboCar">
    <w:name w:val="Texto de globo Car"/>
    <w:basedOn w:val="Fuentedeprrafopredeter"/>
    <w:link w:val="Textodeglobo"/>
    <w:uiPriority w:val="99"/>
    <w:semiHidden/>
    <w:rsid w:val="00B301AA"/>
    <w:rPr>
      <w:rFonts w:ascii="Tahoma" w:eastAsiaTheme="minorEastAsia" w:hAnsi="Tahoma" w:cs="Tahoma"/>
      <w:sz w:val="16"/>
      <w:szCs w:val="16"/>
      <w:lang w:val="es-ES_tradnl" w:eastAsia="es-ES"/>
    </w:rPr>
  </w:style>
  <w:style w:type="paragraph" w:customStyle="1" w:styleId="Default">
    <w:name w:val="Default"/>
    <w:rsid w:val="00BD364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edesolCar">
    <w:name w:val="Sedesol Car"/>
    <w:link w:val="Sedesol"/>
    <w:locked/>
    <w:rsid w:val="00101337"/>
    <w:rPr>
      <w:rFonts w:ascii="Adobe Caslon Pro" w:eastAsia="Cambria" w:hAnsi="Adobe Caslon Pro" w:cs="Times New Roman"/>
      <w:color w:val="626464"/>
      <w:sz w:val="24"/>
      <w:szCs w:val="24"/>
    </w:rPr>
  </w:style>
  <w:style w:type="paragraph" w:customStyle="1" w:styleId="Sedesol">
    <w:name w:val="Sedesol"/>
    <w:basedOn w:val="Sinespaciado"/>
    <w:link w:val="SedesolCar"/>
    <w:qFormat/>
    <w:rsid w:val="00101337"/>
    <w:pPr>
      <w:jc w:val="both"/>
    </w:pPr>
    <w:rPr>
      <w:rFonts w:ascii="Adobe Caslon Pro" w:eastAsia="Cambria" w:hAnsi="Adobe Caslon Pro" w:cs="Times New Roman"/>
      <w:color w:val="626464"/>
      <w:lang w:val="es-MX" w:eastAsia="en-US"/>
    </w:rPr>
  </w:style>
  <w:style w:type="paragraph" w:styleId="Textonotapie">
    <w:name w:val="footnote text"/>
    <w:aliases w:val="Footnote reference,FA Fu,Footnote Text Char Char Char Char Char,Footnote Text Char Char Char Char,Footnote Text Char Char Char,Footnote Text Cha,FA Fußnotentext,FA Fuﬂnotentext,Footnote Text Char Char,FA Fu?notentext,Ca,ADB,single space"/>
    <w:basedOn w:val="Normal"/>
    <w:link w:val="TextonotapieCar"/>
    <w:uiPriority w:val="99"/>
    <w:unhideWhenUsed/>
    <w:qFormat/>
    <w:rsid w:val="008A2B3B"/>
    <w:rPr>
      <w:rFonts w:ascii="Times New Roman" w:eastAsia="Times New Roman" w:hAnsi="Times New Roman" w:cs="Times New Roman"/>
      <w:sz w:val="20"/>
      <w:szCs w:val="20"/>
      <w:lang w:val="en-US" w:eastAsia="en-US"/>
    </w:rPr>
  </w:style>
  <w:style w:type="character" w:customStyle="1" w:styleId="TextonotapieCar">
    <w:name w:val="Texto nota pie Car"/>
    <w:aliases w:val="Footnote reference Car,FA Fu Car,Footnote Text Char Char Char Char Char Car,Footnote Text Char Char Char Char Car,Footnote Text Char Char Char Car,Footnote Text Cha Car,FA Fußnotentext Car,FA Fuﬂnotentext Car,FA Fu?notentext Car"/>
    <w:basedOn w:val="Fuentedeprrafopredeter"/>
    <w:link w:val="Textonotapie"/>
    <w:uiPriority w:val="99"/>
    <w:rsid w:val="008A2B3B"/>
    <w:rPr>
      <w:rFonts w:ascii="Times New Roman" w:eastAsia="Times New Roman" w:hAnsi="Times New Roman" w:cs="Times New Roman"/>
      <w:sz w:val="20"/>
      <w:szCs w:val="20"/>
      <w:lang w:val="en-US"/>
    </w:rPr>
  </w:style>
  <w:style w:type="character" w:styleId="Refdenotaalpie">
    <w:name w:val="footnote reference"/>
    <w:aliases w:val="Ref,de nota al pie,ftref,BVI fnr,16 Point,Superscript 6 Point,(Diplomarbeit FZ),Texto de nota al pie,Footnotes refss,Appel note de bas de page,Footnote number,referencia nota al pie,f,Footnote Reference,Ref. de nota al pie1,4_G"/>
    <w:uiPriority w:val="99"/>
    <w:unhideWhenUsed/>
    <w:qFormat/>
    <w:rsid w:val="008A2B3B"/>
    <w:rPr>
      <w:vertAlign w:val="superscript"/>
    </w:rPr>
  </w:style>
  <w:style w:type="character" w:styleId="Refdecomentario">
    <w:name w:val="annotation reference"/>
    <w:basedOn w:val="Fuentedeprrafopredeter"/>
    <w:uiPriority w:val="99"/>
    <w:semiHidden/>
    <w:unhideWhenUsed/>
    <w:rsid w:val="005B0C15"/>
    <w:rPr>
      <w:sz w:val="16"/>
      <w:szCs w:val="16"/>
    </w:rPr>
  </w:style>
  <w:style w:type="paragraph" w:styleId="Textocomentario">
    <w:name w:val="annotation text"/>
    <w:basedOn w:val="Normal"/>
    <w:link w:val="TextocomentarioCar"/>
    <w:uiPriority w:val="99"/>
    <w:semiHidden/>
    <w:unhideWhenUsed/>
    <w:rsid w:val="005B0C15"/>
    <w:rPr>
      <w:sz w:val="20"/>
      <w:szCs w:val="20"/>
    </w:rPr>
  </w:style>
  <w:style w:type="character" w:customStyle="1" w:styleId="TextocomentarioCar">
    <w:name w:val="Texto comentario Car"/>
    <w:basedOn w:val="Fuentedeprrafopredeter"/>
    <w:link w:val="Textocomentario"/>
    <w:uiPriority w:val="99"/>
    <w:semiHidden/>
    <w:rsid w:val="005B0C15"/>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B0C15"/>
    <w:rPr>
      <w:b/>
      <w:bCs/>
    </w:rPr>
  </w:style>
  <w:style w:type="character" w:customStyle="1" w:styleId="AsuntodelcomentarioCar">
    <w:name w:val="Asunto del comentario Car"/>
    <w:basedOn w:val="TextocomentarioCar"/>
    <w:link w:val="Asuntodelcomentario"/>
    <w:uiPriority w:val="99"/>
    <w:semiHidden/>
    <w:rsid w:val="005B0C15"/>
    <w:rPr>
      <w:rFonts w:eastAsiaTheme="minorEastAsia"/>
      <w:b/>
      <w:bCs/>
      <w:sz w:val="20"/>
      <w:szCs w:val="20"/>
      <w:lang w:val="es-ES_tradnl" w:eastAsia="es-ES"/>
    </w:rPr>
  </w:style>
  <w:style w:type="character" w:customStyle="1" w:styleId="UnresolvedMention">
    <w:name w:val="Unresolved Mention"/>
    <w:basedOn w:val="Fuentedeprrafopredeter"/>
    <w:uiPriority w:val="99"/>
    <w:semiHidden/>
    <w:unhideWhenUsed/>
    <w:rsid w:val="002B72E8"/>
    <w:rPr>
      <w:color w:val="605E5C"/>
      <w:shd w:val="clear" w:color="auto" w:fill="E1DFDD"/>
    </w:rPr>
  </w:style>
  <w:style w:type="paragraph" w:customStyle="1" w:styleId="Texto">
    <w:name w:val="Texto"/>
    <w:basedOn w:val="Normal"/>
    <w:rsid w:val="008348A3"/>
    <w:pPr>
      <w:spacing w:after="101" w:line="216" w:lineRule="exact"/>
      <w:ind w:firstLine="288"/>
      <w:jc w:val="both"/>
    </w:pPr>
    <w:rPr>
      <w:rFonts w:ascii="Arial" w:eastAsia="Times New Roman" w:hAnsi="Arial" w:cs="Arial"/>
      <w:sz w:val="18"/>
      <w:szCs w:val="20"/>
      <w:lang w:val="es-ES"/>
    </w:rPr>
  </w:style>
  <w:style w:type="paragraph" w:customStyle="1" w:styleId="ROMANOS">
    <w:name w:val="ROMANOS"/>
    <w:basedOn w:val="Normal"/>
    <w:rsid w:val="008348A3"/>
    <w:pPr>
      <w:tabs>
        <w:tab w:val="left" w:pos="720"/>
      </w:tabs>
      <w:spacing w:after="101" w:line="216" w:lineRule="exact"/>
      <w:ind w:left="720" w:hanging="432"/>
      <w:jc w:val="both"/>
    </w:pPr>
    <w:rPr>
      <w:rFonts w:ascii="Arial" w:eastAsia="Times New Roman" w:hAnsi="Arial" w:cs="Arial"/>
      <w:sz w:val="18"/>
      <w:szCs w:val="18"/>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92008D"/>
    <w:pPr>
      <w:ind w:left="720"/>
      <w:contextualSpacing/>
    </w:pPr>
    <w:rPr>
      <w:rFonts w:ascii="Century Gothic" w:eastAsia="Times New Roman" w:hAnsi="Century Gothic" w:cs="Times New Roman"/>
      <w:sz w:val="22"/>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92008D"/>
    <w:rPr>
      <w:rFonts w:ascii="Century Gothic" w:eastAsia="Times New Roman" w:hAnsi="Century Gothic" w:cs="Times New Roman"/>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1AA"/>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01AA"/>
    <w:pPr>
      <w:tabs>
        <w:tab w:val="center" w:pos="4252"/>
        <w:tab w:val="right" w:pos="8504"/>
      </w:tabs>
    </w:pPr>
  </w:style>
  <w:style w:type="character" w:customStyle="1" w:styleId="EncabezadoCar">
    <w:name w:val="Encabezado Car"/>
    <w:basedOn w:val="Fuentedeprrafopredeter"/>
    <w:link w:val="Encabezado"/>
    <w:uiPriority w:val="99"/>
    <w:rsid w:val="00B301AA"/>
    <w:rPr>
      <w:rFonts w:eastAsiaTheme="minorEastAsia"/>
      <w:sz w:val="24"/>
      <w:szCs w:val="24"/>
      <w:lang w:val="es-ES_tradnl" w:eastAsia="es-ES"/>
    </w:rPr>
  </w:style>
  <w:style w:type="paragraph" w:styleId="Sinespaciado">
    <w:name w:val="No Spacing"/>
    <w:uiPriority w:val="1"/>
    <w:qFormat/>
    <w:rsid w:val="00B301AA"/>
    <w:pPr>
      <w:spacing w:after="0" w:line="240" w:lineRule="auto"/>
    </w:pPr>
    <w:rPr>
      <w:rFonts w:eastAsiaTheme="minorEastAsia"/>
      <w:sz w:val="24"/>
      <w:szCs w:val="24"/>
      <w:lang w:val="es-ES_tradnl" w:eastAsia="es-ES"/>
    </w:rPr>
  </w:style>
  <w:style w:type="table" w:styleId="Tablaconcuadrcula">
    <w:name w:val="Table Grid"/>
    <w:basedOn w:val="Tablanormal"/>
    <w:uiPriority w:val="59"/>
    <w:rsid w:val="00B301AA"/>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B301AA"/>
    <w:pPr>
      <w:tabs>
        <w:tab w:val="center" w:pos="4419"/>
        <w:tab w:val="right" w:pos="8838"/>
      </w:tabs>
    </w:pPr>
  </w:style>
  <w:style w:type="character" w:customStyle="1" w:styleId="PiedepginaCar">
    <w:name w:val="Pie de página Car"/>
    <w:basedOn w:val="Fuentedeprrafopredeter"/>
    <w:link w:val="Piedepgina"/>
    <w:uiPriority w:val="99"/>
    <w:rsid w:val="00B301AA"/>
    <w:rPr>
      <w:rFonts w:eastAsiaTheme="minorEastAsia"/>
      <w:sz w:val="24"/>
      <w:szCs w:val="24"/>
      <w:lang w:val="es-ES_tradnl" w:eastAsia="es-ES"/>
    </w:rPr>
  </w:style>
  <w:style w:type="character" w:styleId="Hipervnculo">
    <w:name w:val="Hyperlink"/>
    <w:basedOn w:val="Fuentedeprrafopredeter"/>
    <w:uiPriority w:val="99"/>
    <w:unhideWhenUsed/>
    <w:rsid w:val="00B301AA"/>
    <w:rPr>
      <w:color w:val="0000FF" w:themeColor="hyperlink"/>
      <w:u w:val="single"/>
    </w:rPr>
  </w:style>
  <w:style w:type="paragraph" w:styleId="Textodeglobo">
    <w:name w:val="Balloon Text"/>
    <w:basedOn w:val="Normal"/>
    <w:link w:val="TextodegloboCar"/>
    <w:uiPriority w:val="99"/>
    <w:semiHidden/>
    <w:unhideWhenUsed/>
    <w:rsid w:val="00B301AA"/>
    <w:rPr>
      <w:rFonts w:ascii="Tahoma" w:hAnsi="Tahoma" w:cs="Tahoma"/>
      <w:sz w:val="16"/>
      <w:szCs w:val="16"/>
    </w:rPr>
  </w:style>
  <w:style w:type="character" w:customStyle="1" w:styleId="TextodegloboCar">
    <w:name w:val="Texto de globo Car"/>
    <w:basedOn w:val="Fuentedeprrafopredeter"/>
    <w:link w:val="Textodeglobo"/>
    <w:uiPriority w:val="99"/>
    <w:semiHidden/>
    <w:rsid w:val="00B301AA"/>
    <w:rPr>
      <w:rFonts w:ascii="Tahoma" w:eastAsiaTheme="minorEastAsia" w:hAnsi="Tahoma" w:cs="Tahoma"/>
      <w:sz w:val="16"/>
      <w:szCs w:val="16"/>
      <w:lang w:val="es-ES_tradnl" w:eastAsia="es-ES"/>
    </w:rPr>
  </w:style>
  <w:style w:type="paragraph" w:customStyle="1" w:styleId="Default">
    <w:name w:val="Default"/>
    <w:rsid w:val="00BD364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edesolCar">
    <w:name w:val="Sedesol Car"/>
    <w:link w:val="Sedesol"/>
    <w:locked/>
    <w:rsid w:val="00101337"/>
    <w:rPr>
      <w:rFonts w:ascii="Adobe Caslon Pro" w:eastAsia="Cambria" w:hAnsi="Adobe Caslon Pro" w:cs="Times New Roman"/>
      <w:color w:val="626464"/>
      <w:sz w:val="24"/>
      <w:szCs w:val="24"/>
    </w:rPr>
  </w:style>
  <w:style w:type="paragraph" w:customStyle="1" w:styleId="Sedesol">
    <w:name w:val="Sedesol"/>
    <w:basedOn w:val="Sinespaciado"/>
    <w:link w:val="SedesolCar"/>
    <w:qFormat/>
    <w:rsid w:val="00101337"/>
    <w:pPr>
      <w:jc w:val="both"/>
    </w:pPr>
    <w:rPr>
      <w:rFonts w:ascii="Adobe Caslon Pro" w:eastAsia="Cambria" w:hAnsi="Adobe Caslon Pro" w:cs="Times New Roman"/>
      <w:color w:val="626464"/>
      <w:lang w:val="es-MX" w:eastAsia="en-US"/>
    </w:rPr>
  </w:style>
  <w:style w:type="paragraph" w:styleId="Textonotapie">
    <w:name w:val="footnote text"/>
    <w:aliases w:val="Footnote reference,FA Fu,Footnote Text Char Char Char Char Char,Footnote Text Char Char Char Char,Footnote Text Char Char Char,Footnote Text Cha,FA Fußnotentext,FA Fuﬂnotentext,Footnote Text Char Char,FA Fu?notentext,Ca,ADB,single space"/>
    <w:basedOn w:val="Normal"/>
    <w:link w:val="TextonotapieCar"/>
    <w:uiPriority w:val="99"/>
    <w:unhideWhenUsed/>
    <w:qFormat/>
    <w:rsid w:val="008A2B3B"/>
    <w:rPr>
      <w:rFonts w:ascii="Times New Roman" w:eastAsia="Times New Roman" w:hAnsi="Times New Roman" w:cs="Times New Roman"/>
      <w:sz w:val="20"/>
      <w:szCs w:val="20"/>
      <w:lang w:val="en-US" w:eastAsia="en-US"/>
    </w:rPr>
  </w:style>
  <w:style w:type="character" w:customStyle="1" w:styleId="TextonotapieCar">
    <w:name w:val="Texto nota pie Car"/>
    <w:aliases w:val="Footnote reference Car,FA Fu Car,Footnote Text Char Char Char Char Char Car,Footnote Text Char Char Char Char Car,Footnote Text Char Char Char Car,Footnote Text Cha Car,FA Fußnotentext Car,FA Fuﬂnotentext Car,FA Fu?notentext Car"/>
    <w:basedOn w:val="Fuentedeprrafopredeter"/>
    <w:link w:val="Textonotapie"/>
    <w:uiPriority w:val="99"/>
    <w:rsid w:val="008A2B3B"/>
    <w:rPr>
      <w:rFonts w:ascii="Times New Roman" w:eastAsia="Times New Roman" w:hAnsi="Times New Roman" w:cs="Times New Roman"/>
      <w:sz w:val="20"/>
      <w:szCs w:val="20"/>
      <w:lang w:val="en-US"/>
    </w:rPr>
  </w:style>
  <w:style w:type="character" w:styleId="Refdenotaalpie">
    <w:name w:val="footnote reference"/>
    <w:aliases w:val="Ref,de nota al pie,ftref,BVI fnr,16 Point,Superscript 6 Point,(Diplomarbeit FZ),Texto de nota al pie,Footnotes refss,Appel note de bas de page,Footnote number,referencia nota al pie,f,Footnote Reference,Ref. de nota al pie1,4_G"/>
    <w:uiPriority w:val="99"/>
    <w:unhideWhenUsed/>
    <w:qFormat/>
    <w:rsid w:val="008A2B3B"/>
    <w:rPr>
      <w:vertAlign w:val="superscript"/>
    </w:rPr>
  </w:style>
  <w:style w:type="character" w:styleId="Refdecomentario">
    <w:name w:val="annotation reference"/>
    <w:basedOn w:val="Fuentedeprrafopredeter"/>
    <w:uiPriority w:val="99"/>
    <w:semiHidden/>
    <w:unhideWhenUsed/>
    <w:rsid w:val="005B0C15"/>
    <w:rPr>
      <w:sz w:val="16"/>
      <w:szCs w:val="16"/>
    </w:rPr>
  </w:style>
  <w:style w:type="paragraph" w:styleId="Textocomentario">
    <w:name w:val="annotation text"/>
    <w:basedOn w:val="Normal"/>
    <w:link w:val="TextocomentarioCar"/>
    <w:uiPriority w:val="99"/>
    <w:semiHidden/>
    <w:unhideWhenUsed/>
    <w:rsid w:val="005B0C15"/>
    <w:rPr>
      <w:sz w:val="20"/>
      <w:szCs w:val="20"/>
    </w:rPr>
  </w:style>
  <w:style w:type="character" w:customStyle="1" w:styleId="TextocomentarioCar">
    <w:name w:val="Texto comentario Car"/>
    <w:basedOn w:val="Fuentedeprrafopredeter"/>
    <w:link w:val="Textocomentario"/>
    <w:uiPriority w:val="99"/>
    <w:semiHidden/>
    <w:rsid w:val="005B0C15"/>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B0C15"/>
    <w:rPr>
      <w:b/>
      <w:bCs/>
    </w:rPr>
  </w:style>
  <w:style w:type="character" w:customStyle="1" w:styleId="AsuntodelcomentarioCar">
    <w:name w:val="Asunto del comentario Car"/>
    <w:basedOn w:val="TextocomentarioCar"/>
    <w:link w:val="Asuntodelcomentario"/>
    <w:uiPriority w:val="99"/>
    <w:semiHidden/>
    <w:rsid w:val="005B0C15"/>
    <w:rPr>
      <w:rFonts w:eastAsiaTheme="minorEastAsia"/>
      <w:b/>
      <w:bCs/>
      <w:sz w:val="20"/>
      <w:szCs w:val="20"/>
      <w:lang w:val="es-ES_tradnl" w:eastAsia="es-ES"/>
    </w:rPr>
  </w:style>
  <w:style w:type="character" w:customStyle="1" w:styleId="UnresolvedMention">
    <w:name w:val="Unresolved Mention"/>
    <w:basedOn w:val="Fuentedeprrafopredeter"/>
    <w:uiPriority w:val="99"/>
    <w:semiHidden/>
    <w:unhideWhenUsed/>
    <w:rsid w:val="002B72E8"/>
    <w:rPr>
      <w:color w:val="605E5C"/>
      <w:shd w:val="clear" w:color="auto" w:fill="E1DFDD"/>
    </w:rPr>
  </w:style>
  <w:style w:type="paragraph" w:customStyle="1" w:styleId="Texto">
    <w:name w:val="Texto"/>
    <w:basedOn w:val="Normal"/>
    <w:rsid w:val="008348A3"/>
    <w:pPr>
      <w:spacing w:after="101" w:line="216" w:lineRule="exact"/>
      <w:ind w:firstLine="288"/>
      <w:jc w:val="both"/>
    </w:pPr>
    <w:rPr>
      <w:rFonts w:ascii="Arial" w:eastAsia="Times New Roman" w:hAnsi="Arial" w:cs="Arial"/>
      <w:sz w:val="18"/>
      <w:szCs w:val="20"/>
      <w:lang w:val="es-ES"/>
    </w:rPr>
  </w:style>
  <w:style w:type="paragraph" w:customStyle="1" w:styleId="ROMANOS">
    <w:name w:val="ROMANOS"/>
    <w:basedOn w:val="Normal"/>
    <w:rsid w:val="008348A3"/>
    <w:pPr>
      <w:tabs>
        <w:tab w:val="left" w:pos="720"/>
      </w:tabs>
      <w:spacing w:after="101" w:line="216" w:lineRule="exact"/>
      <w:ind w:left="720" w:hanging="432"/>
      <w:jc w:val="both"/>
    </w:pPr>
    <w:rPr>
      <w:rFonts w:ascii="Arial" w:eastAsia="Times New Roman" w:hAnsi="Arial" w:cs="Arial"/>
      <w:sz w:val="18"/>
      <w:szCs w:val="18"/>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92008D"/>
    <w:pPr>
      <w:ind w:left="720"/>
      <w:contextualSpacing/>
    </w:pPr>
    <w:rPr>
      <w:rFonts w:ascii="Century Gothic" w:eastAsia="Times New Roman" w:hAnsi="Century Gothic" w:cs="Times New Roman"/>
      <w:sz w:val="22"/>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92008D"/>
    <w:rPr>
      <w:rFonts w:ascii="Century Gothic" w:eastAsia="Times New Roman" w:hAnsi="Century Gothic" w:cs="Times New Roman"/>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diputados.gob.mx/LeyesBiblio/pdf/LGPDPPSO.pdf"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iputados.gob.mx/LeyesBiblio/pdf/LFTAIP_270117.pdf"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diputados.gob.mx/LeyesBiblio/pdf/LGPDPPSO.pdf"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diputados.gob.mx/LeyesBiblio/ref/lgtaip.htm"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403BD-33BE-4BA3-BE14-26910E711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1078</Words>
  <Characters>5935</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 I. León Vences</dc:creator>
  <cp:lastModifiedBy>Renata Yunuen Ubriaco Contreras</cp:lastModifiedBy>
  <cp:revision>2</cp:revision>
  <cp:lastPrinted>2020-01-29T19:06:00Z</cp:lastPrinted>
  <dcterms:created xsi:type="dcterms:W3CDTF">2020-09-08T19:15:00Z</dcterms:created>
  <dcterms:modified xsi:type="dcterms:W3CDTF">2020-09-08T19:15:00Z</dcterms:modified>
</cp:coreProperties>
</file>